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6F5A5B" w:rsidRPr="006F5A5B" w:rsidRDefault="006F5A5B" w:rsidP="006F5A5B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ПРАВОВОЕ УПРАВЛЕНИЕ  </w:t>
      </w:r>
    </w:p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Cs w:val="24"/>
          <w:lang w:eastAsia="ar-SA"/>
        </w:rPr>
        <w:t>369000, КЧР,  г. Черкесск, ул. Красноармейская, 54</w:t>
      </w:r>
      <w:r w:rsidRPr="006F5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F5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F5A5B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F5A5B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№___                                                                                           «____»_______________2019 г.</w:t>
      </w:r>
    </w:p>
    <w:p w:rsidR="006F5A5B" w:rsidRPr="006F5A5B" w:rsidRDefault="006F5A5B" w:rsidP="006F5A5B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F5A5B" w:rsidRPr="006F5A5B" w:rsidRDefault="006F5A5B" w:rsidP="006F5A5B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6F5A5B" w:rsidRPr="006F5A5B" w:rsidRDefault="006F5A5B" w:rsidP="006F5A5B">
      <w:pPr>
        <w:tabs>
          <w:tab w:val="left" w:pos="5460"/>
        </w:tabs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 Комитета</w:t>
      </w:r>
    </w:p>
    <w:p w:rsidR="006F5A5B" w:rsidRPr="006F5A5B" w:rsidRDefault="006F5A5B" w:rsidP="006F5A5B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по социальной политике,</w:t>
      </w:r>
    </w:p>
    <w:p w:rsidR="006F5A5B" w:rsidRPr="006F5A5B" w:rsidRDefault="006F5A5B" w:rsidP="006F5A5B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охране здоровья населения </w:t>
      </w:r>
    </w:p>
    <w:p w:rsidR="006F5A5B" w:rsidRPr="006F5A5B" w:rsidRDefault="006F5A5B" w:rsidP="006F5A5B">
      <w:pPr>
        <w:keepNext/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и экологии </w:t>
      </w:r>
    </w:p>
    <w:p w:rsidR="006F5A5B" w:rsidRPr="006F5A5B" w:rsidRDefault="006F5A5B" w:rsidP="006F5A5B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                     Е.Е. </w:t>
      </w:r>
      <w:proofErr w:type="spellStart"/>
      <w:r w:rsidRPr="006F5A5B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Червоновой</w:t>
      </w:r>
      <w:proofErr w:type="spellEnd"/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A5B" w:rsidRPr="006F5A5B" w:rsidRDefault="006F5A5B" w:rsidP="006F5A5B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6F5A5B" w:rsidRPr="006F5A5B" w:rsidRDefault="006F5A5B" w:rsidP="006F5A5B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таблицы поправок к проекту закона Карачаево-Черкесской  Республики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243-</w:t>
      </w:r>
      <w:r w:rsidRPr="006F5A5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изменения в статью 2 Закона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Республики»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требований Закона Карачаево-Черкесской Республики от 02 декабря 2002 г. № 48-РЗ «О нормативных правовых актах Карачаево-Черкесской Республики», Главным правовым управлением Народного Собрания (Парламента) Карачаево-Черкесской Республики </w:t>
      </w:r>
      <w:r w:rsidRPr="006F5A5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таблицы поправок к проекту закона   Карачаево-Черкесской Республики № 243-</w:t>
      </w:r>
      <w:r w:rsidRPr="006F5A5B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изменения в статью 2 Закона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Республики».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Названная таблица поправок исследовалась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лингво-стилистическим нормам.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текста,</w:t>
      </w:r>
      <w:r w:rsidRPr="006F5A5B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а также на соблюдение составителем требований  к представлению текста в виде таблицы.</w:t>
      </w: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tabs>
          <w:tab w:val="left" w:pos="3405"/>
        </w:tabs>
        <w:suppressAutoHyphens/>
        <w:spacing w:after="0" w:line="100" w:lineRule="atLeast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В результате проведенной экспертизы сделан вывод, что представленная таблица поправок к проекту закона Карачаево-Черкесской Республики </w:t>
      </w:r>
      <w:r w:rsidRPr="006F5A5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№ 243-</w:t>
      </w:r>
      <w:r w:rsidRPr="006F5A5B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 w:rsidRPr="006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«</w:t>
      </w:r>
      <w:r w:rsidRPr="006F5A5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 в статью 2 Закона Карачаево-Черкесской Республики «О ежемесячной денежной выплате, назначаемой в случае рождения третьего ребенка или последующих детей до достижения ребенком возраста трех лет, и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Карачаево-Черкесской Республики</w:t>
      </w:r>
      <w:r w:rsidRPr="006F5A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» соответствует редакционно-техническим и лингво-стилистическим нормам. </w:t>
      </w: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6F5A5B" w:rsidRPr="006F5A5B" w:rsidRDefault="006F5A5B" w:rsidP="006F5A5B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начальника</w:t>
      </w:r>
    </w:p>
    <w:p w:rsidR="006F5A5B" w:rsidRPr="006F5A5B" w:rsidRDefault="006F5A5B" w:rsidP="006F5A5B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Главного правового управления                                                   Ж.А. </w:t>
      </w:r>
      <w:proofErr w:type="spellStart"/>
      <w:r w:rsidRPr="006F5A5B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Кабалова</w:t>
      </w:r>
      <w:proofErr w:type="spellEnd"/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F5A5B" w:rsidRPr="006F5A5B" w:rsidRDefault="006F5A5B" w:rsidP="006F5A5B">
      <w:pPr>
        <w:suppressAutoHyphens/>
        <w:rPr>
          <w:rFonts w:ascii="Calibri" w:eastAsia="SimSun" w:hAnsi="Calibri" w:cs="font242"/>
          <w:lang w:eastAsia="ar-SA"/>
        </w:rPr>
      </w:pPr>
    </w:p>
    <w:p w:rsidR="006F5A5B" w:rsidRPr="006F5A5B" w:rsidRDefault="006F5A5B" w:rsidP="006F5A5B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F5A5B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6F5A5B" w:rsidRPr="006F5A5B" w:rsidRDefault="006F5A5B" w:rsidP="006F5A5B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F5A5B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6F5A5B" w:rsidRPr="006F5A5B" w:rsidRDefault="006F5A5B" w:rsidP="006F5A5B">
      <w:pPr>
        <w:suppressAutoHyphens/>
        <w:rPr>
          <w:rFonts w:ascii="Calibri" w:eastAsia="SimSun" w:hAnsi="Calibri" w:cs="font242"/>
          <w:lang w:eastAsia="ar-SA"/>
        </w:rPr>
      </w:pPr>
    </w:p>
    <w:p w:rsidR="008F59DE" w:rsidRDefault="004C5517"/>
    <w:sectPr w:rsidR="008F59DE" w:rsidSect="00D308AE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4234908"/>
      <w:docPartObj>
        <w:docPartGallery w:val="Page Numbers (Top of Page)"/>
        <w:docPartUnique/>
      </w:docPartObj>
    </w:sdtPr>
    <w:sdtEndPr/>
    <w:sdtContent>
      <w:p w:rsidR="00D308AE" w:rsidRDefault="004C55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308AE" w:rsidRDefault="004C5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380"/>
    <w:rsid w:val="003F342D"/>
    <w:rsid w:val="004C5517"/>
    <w:rsid w:val="004C7127"/>
    <w:rsid w:val="00650380"/>
    <w:rsid w:val="006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B4EAB"/>
  <w15:chartTrackingRefBased/>
  <w15:docId w15:val="{B8C7B0D8-016A-4DD0-A586-4BE4E913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5A5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SimSun" w:hAnsi="Calibri" w:cs="font242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6F5A5B"/>
    <w:rPr>
      <w:rFonts w:ascii="Calibri" w:eastAsia="SimSun" w:hAnsi="Calibri" w:cs="font24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2019-07-08T07:15:00Z</dcterms:created>
  <dcterms:modified xsi:type="dcterms:W3CDTF">2019-07-08T07:27:00Z</dcterms:modified>
</cp:coreProperties>
</file>