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6B3" w:rsidRPr="002B0AD7" w:rsidRDefault="00BD26B3" w:rsidP="00BD26B3">
      <w:pPr>
        <w:pStyle w:val="80"/>
        <w:shd w:val="clear" w:color="auto" w:fill="auto"/>
        <w:spacing w:before="0" w:after="0" w:line="240" w:lineRule="auto"/>
      </w:pPr>
      <w:r w:rsidRPr="00D60371">
        <w:t>ПОЯСНИТЕЛЬНАЯ ЗАПИСКА</w:t>
      </w:r>
    </w:p>
    <w:p w:rsidR="00BD26B3" w:rsidRPr="002B0AD7" w:rsidRDefault="00BD26B3" w:rsidP="00BD26B3">
      <w:pPr>
        <w:pStyle w:val="80"/>
        <w:shd w:val="clear" w:color="auto" w:fill="auto"/>
        <w:spacing w:before="0" w:after="0" w:line="240" w:lineRule="auto"/>
      </w:pPr>
      <w:r w:rsidRPr="00D60371">
        <w:t xml:space="preserve">к проекту закона </w:t>
      </w:r>
      <w:r>
        <w:t xml:space="preserve">Карачаево-Черкесской Республики </w:t>
      </w:r>
    </w:p>
    <w:p w:rsidR="00BD26B3" w:rsidRPr="009E2809" w:rsidRDefault="00BD26B3" w:rsidP="00BD26B3">
      <w:pPr>
        <w:pStyle w:val="80"/>
        <w:shd w:val="clear" w:color="auto" w:fill="auto"/>
        <w:spacing w:before="0" w:after="0" w:line="240" w:lineRule="auto"/>
      </w:pPr>
      <w:r w:rsidRPr="009E2809">
        <w:t xml:space="preserve">«О внесении изменений </w:t>
      </w:r>
      <w:r w:rsidRPr="00C96A37">
        <w:t xml:space="preserve">в Закон Карачаево-Черкесской Республики </w:t>
      </w:r>
    </w:p>
    <w:p w:rsidR="00BD26B3" w:rsidRPr="00C96A37" w:rsidRDefault="00BD26B3" w:rsidP="00BD26B3">
      <w:pPr>
        <w:pStyle w:val="80"/>
        <w:shd w:val="clear" w:color="auto" w:fill="auto"/>
        <w:spacing w:before="0" w:after="0" w:line="240" w:lineRule="auto"/>
      </w:pPr>
      <w:r w:rsidRPr="00C96A37">
        <w:t>«</w:t>
      </w:r>
      <w:r w:rsidR="00FF308C">
        <w:t>Об административных правонарушениях</w:t>
      </w:r>
      <w:r w:rsidRPr="00C96A37">
        <w:t>»</w:t>
      </w:r>
    </w:p>
    <w:p w:rsidR="00BD26B3" w:rsidRDefault="00BD26B3" w:rsidP="00BD26B3">
      <w:pPr>
        <w:pStyle w:val="80"/>
        <w:shd w:val="clear" w:color="auto" w:fill="auto"/>
        <w:spacing w:before="0" w:after="0" w:line="240" w:lineRule="auto"/>
      </w:pPr>
    </w:p>
    <w:p w:rsidR="00FF308C" w:rsidRDefault="00BD26B3" w:rsidP="00FF308C">
      <w:pPr>
        <w:pStyle w:val="1"/>
        <w:shd w:val="clear" w:color="auto" w:fill="auto"/>
        <w:spacing w:after="0" w:line="240" w:lineRule="auto"/>
        <w:ind w:firstLine="709"/>
        <w:jc w:val="both"/>
      </w:pPr>
      <w:r w:rsidRPr="00D60371">
        <w:t>Представленным законопроектом предлагается</w:t>
      </w:r>
      <w:r w:rsidR="00FF308C">
        <w:t xml:space="preserve"> внести </w:t>
      </w:r>
      <w:r w:rsidR="00FF308C" w:rsidRPr="00C96A37">
        <w:t>в Закон Карачаево-Черкесской Республики «</w:t>
      </w:r>
      <w:r w:rsidR="00FF308C">
        <w:t>Об административных правонарушениях</w:t>
      </w:r>
      <w:r w:rsidR="00FF308C" w:rsidRPr="00C96A37">
        <w:t>»</w:t>
      </w:r>
      <w:r w:rsidR="00FF308C">
        <w:t xml:space="preserve"> следующие изменения.</w:t>
      </w:r>
    </w:p>
    <w:p w:rsidR="00DC16B4" w:rsidRPr="00DC16B4" w:rsidRDefault="00FF308C" w:rsidP="00DC16B4">
      <w:pPr>
        <w:pStyle w:val="1"/>
        <w:shd w:val="clear" w:color="auto" w:fill="auto"/>
        <w:spacing w:after="0" w:line="240" w:lineRule="auto"/>
        <w:ind w:firstLine="709"/>
        <w:jc w:val="both"/>
      </w:pPr>
      <w:r>
        <w:t xml:space="preserve">1. В пункте 1 статьи 4.6., где предусматривается сжигание сухой растительности в нарушение запретов, установленных правовыми актами Карачаево-Черкесской Республики предлагаем дополнить словами </w:t>
      </w:r>
      <w:r w:rsidRPr="00DC16B4">
        <w:rPr>
          <w:u w:val="single"/>
        </w:rPr>
        <w:t>«не подпадающих под действие статьи 8.32. Кодекса Российской Федерации об административных правонарушениях»</w:t>
      </w:r>
      <w:r>
        <w:t>, так как</w:t>
      </w:r>
      <w:r w:rsidR="00DC16B4">
        <w:t xml:space="preserve"> указанной статьей </w:t>
      </w:r>
      <w:r>
        <w:t>К</w:t>
      </w:r>
      <w:r w:rsidR="004011CB">
        <w:t>одекса Российской Федерации об административных правонарушениях</w:t>
      </w:r>
      <w:r>
        <w:t xml:space="preserve"> предусматривает</w:t>
      </w:r>
      <w:r w:rsidR="00DC16B4">
        <w:t>ся</w:t>
      </w:r>
      <w:r>
        <w:t xml:space="preserve"> ответственность </w:t>
      </w:r>
      <w:r w:rsidR="00DC16B4">
        <w:t xml:space="preserve">за пожарную безопасность в лесах и </w:t>
      </w:r>
      <w:r w:rsidR="00DC16B4" w:rsidRPr="00DC16B4">
        <w:t>на земельных участках, непо</w:t>
      </w:r>
      <w:r w:rsidR="00DC16B4">
        <w:t>средственно примыкающих к лесам.</w:t>
      </w:r>
    </w:p>
    <w:p w:rsidR="00DC16B4" w:rsidRDefault="00DC16B4" w:rsidP="00DC16B4">
      <w:pPr>
        <w:pStyle w:val="1"/>
        <w:shd w:val="clear" w:color="auto" w:fill="auto"/>
        <w:spacing w:after="0" w:line="240" w:lineRule="auto"/>
        <w:ind w:firstLine="709"/>
        <w:jc w:val="both"/>
      </w:pPr>
      <w:r>
        <w:t xml:space="preserve">2. Статьи 11.5 и 11.7 </w:t>
      </w:r>
      <w:r w:rsidR="004011CB">
        <w:t xml:space="preserve">предлагаем </w:t>
      </w:r>
      <w:r>
        <w:t>признать утратившими силу, так как, этими статьями устанавливается административная ответственность по вопросам, имеющим федеральное значение</w:t>
      </w:r>
      <w:r w:rsidR="004011CB">
        <w:t>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Полномочие субъектов Российской Федерации по установлению административной ответственности за нарушение законов и иных нормативных правовых актов субъектов Российской Федерации, нормативных правовых актов органов местного самоуправления закреплено пунктом 1 части 1 статьи 1.3.1 КоАП.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силу пункта 3 части 1 статьи 1.3 КоАП административная ответственность за нарушение норм и правил, предусмотренных федеральными законами и иными нормативными правовыми актами Российской Федерации, может быть установлена только федеральным законом.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Таким образом, вопросы установления административной ответственности за нарушение норм и правил, предусмотренных федеральным законодательством, отнесены к ведению Российской Федерации. Органы государственной власти субъектов Российской Федерации вправе устанавливать административную ответственность за нарушение норм и правил, предусмотренных актами указанных публично-правовых образований, а также актами органов местного самоуправления.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Следовательно, законодатель субъекта Российской Федерации, устанавливая административную ответственность за административные правонарушения, не вправе вторгаться в сферы общественных отношений, регулирование которых составляет предмет ведения Российской Федерации, а также предмет совместного ведения при наличии по данному вопросу федерального регулирования. Субъект Российской Федерации вправе установить административную ответственность лишь по вопросам, не урегулированным федеральным законом.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 анализа норм федерального законодательства следует, что требования, предъявляемые к сбору, накоплению, транспортированию, размещению отходов, так же, как и вопросы установления ответственности за несоблюдение таких требований, урегулированы нормами федерально</w:t>
      </w:r>
      <w:r w:rsidR="001006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bookmarkStart w:id="0" w:name="_GoBack"/>
      <w:bookmarkEnd w:id="0"/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законодательства. 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определены Федеральным законом от 24.06.1998 № 89-ФЗ «Об отходах производства и потребления».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 частью 1 статьи 13 Федерального закона «Об отходах производства и потребления» территории муниципальных образований подлежат регулярной очистке от отходов в соответствии с экологическими, санитарными и иными требованиями.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силу части 2 статьи 13 Федерального закона «Об отходах производства и потребления» 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 на территориях муниципальных образований осуществляется в соответствии с данным Федеральным законом. 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этом статьей 28 Федерального закона «Об отходах производства и потребления» определено, что 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дисциплинарную, уголовную или гражданско-правовую ответственность в соответствии с законодательством Российской Федерации.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Отношения, возникающие в области обеспечения санитарно-эпидемиологического благополучия населения, регулируются Федеральным законом от 30.03.1999 № 52-ФЗ «О санитарно-эпидемиологическом благополучии населения».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основании пункта 1 статьи 22 Федерального закона «О санитарно-эпидемиологическом благополучии населения» отходы производства и потребления подлежат сбору, накоплению, транспортированию, обработке, утилизации, обезвреживанию, размещению,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Согласно статье 55 Федерального закона «О санитарно-эпидемиологическом благополучии населения», за нарушение санитарного законодательства устанавливается дисциплинарная, административная и уголовная ответственность в соответствии с законодательством Российской Федерации,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Постановлением Главного государственного санитарного врача СССР от 05.08.1988 № 4690-88 утверждены Санитарные правила «СанПиН 42-128-4690-88. Санитарные правила содержания территорий населенных мест» (далее - </w:t>
      </w:r>
      <w:proofErr w:type="spellStart"/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СанПин</w:t>
      </w:r>
      <w:proofErr w:type="spellEnd"/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42-128-4690-88). 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Пунктом З СанПиН 42-128-4690-88 предусмотрено, что обезвреживание твердых и жидких бытовых отходов производится на специально отведенных участках или специальных сооружениях по обезвреживанию и переработке. Запрещается вывозить отходы на другие, не предназначенные для этого места, а также закапывать на сельскохозяйственных полях.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Постановлением Главного государственного санитарного врача Российской Федерации от 07.09.2001 № 23 «О введении в действие Санитарных правил» </w:t>
      </w: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введены в действие Санитарные правила «Санитарно-эпидемиологические требования к организациям торговли и обороту в них продовольственного сырья и пищевых продуктов. СП 2.3.6.1066-01» (далее - Санитарные правила).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основании пункта 2.8 Санитарных правил территория организации торговли и примыкающая к ней по периметру благоустраивается и содержится в чистоте. 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силу пункта 14.1 Санитарных правил руководитель организации торговли обеспечивает своевременный вывоз мусора. 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Пунктом 2.7 Санитарных правил установлены требования к площадкам для сбора мусора и пищевых отходов, а также к вывозу контейнеров и мусоросборников.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Статья 6.3 КоАП устанавливает административную ответственность за нарушение законодательства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Статьей 8.2 КоАП предусмотрено наступление административной ответственности за несоблюдение экологических и санитарно-эпидемиологических требований при сборе, накоплении, использовании, обезвреживании, транспортировании, размещении и ином обращении с отходами производства и потребления, веществами, разрушающими озоновый слой, или опасными веществами.</w:t>
      </w:r>
    </w:p>
    <w:p w:rsidR="00C915E1" w:rsidRPr="00C915E1" w:rsidRDefault="00C915E1" w:rsidP="00C915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915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Следовательно, требования, предъявляемые к сбору, вывозу, утилизации бытовых и промышленных отходов, размещению отходов производства и потребления вне специально отведенных мест (в том числе на территориях муниципальных образований), регламентированы федеральным законодательством; ответственность за нарушение указанных требований устано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влена федеральным законодателем.</w:t>
      </w:r>
    </w:p>
    <w:p w:rsidR="00BD26B3" w:rsidRDefault="00BD26B3" w:rsidP="00BD26B3">
      <w:pPr>
        <w:pStyle w:val="1"/>
        <w:shd w:val="clear" w:color="auto" w:fill="auto"/>
        <w:spacing w:after="0" w:line="240" w:lineRule="auto"/>
        <w:ind w:firstLine="709"/>
        <w:jc w:val="both"/>
      </w:pPr>
      <w:r w:rsidRPr="00D60371">
        <w:t xml:space="preserve">Принятие соответствующего закона не потребует признания утратившими силу, отмены, приостановления действия, изменения или принятия иных республиканских законов, материальных затрат и расходов за счет средств республиканского бюджета </w:t>
      </w:r>
      <w:r>
        <w:t xml:space="preserve">Карачаево-Черкесской Республики </w:t>
      </w:r>
      <w:r w:rsidRPr="00D60371">
        <w:t>и не повлечет изменения финансовых обязательств республики.</w:t>
      </w:r>
    </w:p>
    <w:p w:rsidR="00BD26B3" w:rsidRPr="00C96A37" w:rsidRDefault="00BD26B3" w:rsidP="00BD26B3">
      <w:pPr>
        <w:pStyle w:val="1"/>
        <w:shd w:val="clear" w:color="auto" w:fill="auto"/>
        <w:spacing w:after="0" w:line="240" w:lineRule="auto"/>
        <w:ind w:firstLine="709"/>
        <w:jc w:val="both"/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ind w:firstLine="709"/>
        <w:jc w:val="both"/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ind w:firstLine="709"/>
        <w:jc w:val="both"/>
      </w:pPr>
    </w:p>
    <w:p w:rsidR="00BD26B3" w:rsidRPr="001C2D43" w:rsidRDefault="00864BE2" w:rsidP="00BD26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BD26B3" w:rsidRPr="001C2D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ачальник Управления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D26B3" w:rsidRPr="001C2D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З.К. </w:t>
      </w:r>
      <w:proofErr w:type="spellStart"/>
      <w:r w:rsidR="00BD26B3" w:rsidRPr="001C2D4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Алчакова</w:t>
      </w:r>
      <w:proofErr w:type="spellEnd"/>
    </w:p>
    <w:p w:rsidR="00BD26B3" w:rsidRDefault="00BD26B3" w:rsidP="00BD26B3">
      <w:pPr>
        <w:pStyle w:val="1"/>
        <w:shd w:val="clear" w:color="auto" w:fill="auto"/>
        <w:spacing w:after="0" w:line="240" w:lineRule="auto"/>
        <w:ind w:firstLine="709"/>
        <w:jc w:val="both"/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Л.М. </w:t>
      </w:r>
      <w:proofErr w:type="spellStart"/>
      <w:r>
        <w:rPr>
          <w:sz w:val="20"/>
          <w:szCs w:val="20"/>
        </w:rPr>
        <w:t>Керейтова</w:t>
      </w:r>
      <w:proofErr w:type="spellEnd"/>
    </w:p>
    <w:p w:rsidR="00BD26B3" w:rsidRPr="00BD26B3" w:rsidRDefault="00BD26B3" w:rsidP="00BD26B3">
      <w:pPr>
        <w:pStyle w:val="1"/>
        <w:shd w:val="clear" w:color="auto" w:fill="auto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26-6</w:t>
      </w:r>
      <w:r w:rsidR="00864BE2">
        <w:rPr>
          <w:sz w:val="20"/>
          <w:szCs w:val="20"/>
        </w:rPr>
        <w:t>5</w:t>
      </w:r>
      <w:r>
        <w:rPr>
          <w:sz w:val="20"/>
          <w:szCs w:val="20"/>
        </w:rPr>
        <w:t>-</w:t>
      </w:r>
      <w:r w:rsidR="00864BE2">
        <w:rPr>
          <w:sz w:val="20"/>
          <w:szCs w:val="20"/>
        </w:rPr>
        <w:t>51</w:t>
      </w:r>
    </w:p>
    <w:sectPr w:rsidR="00BD26B3" w:rsidRPr="00BD26B3" w:rsidSect="00BD26B3">
      <w:pgSz w:w="11909" w:h="16838"/>
      <w:pgMar w:top="1134" w:right="567" w:bottom="1134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E5389"/>
    <w:multiLevelType w:val="hybridMultilevel"/>
    <w:tmpl w:val="BFD876CE"/>
    <w:lvl w:ilvl="0" w:tplc="FF285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83"/>
    <w:rsid w:val="000E1013"/>
    <w:rsid w:val="001006EB"/>
    <w:rsid w:val="002F5A83"/>
    <w:rsid w:val="004011CB"/>
    <w:rsid w:val="0043088F"/>
    <w:rsid w:val="00767000"/>
    <w:rsid w:val="00816295"/>
    <w:rsid w:val="00840D74"/>
    <w:rsid w:val="00864BE2"/>
    <w:rsid w:val="0087423C"/>
    <w:rsid w:val="00BC3F7F"/>
    <w:rsid w:val="00BD26B3"/>
    <w:rsid w:val="00C915E1"/>
    <w:rsid w:val="00CF6785"/>
    <w:rsid w:val="00DC16B4"/>
    <w:rsid w:val="00E72746"/>
    <w:rsid w:val="00FF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13B7"/>
  <w15:docId w15:val="{D5C54276-1CA5-4339-ACDB-811725210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D26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D26B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D26B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BD26B3"/>
    <w:pPr>
      <w:shd w:val="clear" w:color="auto" w:fill="FFFFFF"/>
      <w:spacing w:after="300" w:line="371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BD26B3"/>
    <w:pPr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840D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D74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Керейтова Лаура Мурзабековна</dc:creator>
  <cp:keywords/>
  <dc:description/>
  <cp:lastModifiedBy>Аминат Батчаева</cp:lastModifiedBy>
  <cp:revision>11</cp:revision>
  <cp:lastPrinted>2019-05-27T12:51:00Z</cp:lastPrinted>
  <dcterms:created xsi:type="dcterms:W3CDTF">2018-07-04T13:44:00Z</dcterms:created>
  <dcterms:modified xsi:type="dcterms:W3CDTF">2019-05-27T13:20:00Z</dcterms:modified>
</cp:coreProperties>
</file>