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53D" w:rsidRPr="00422098" w:rsidRDefault="0098353D" w:rsidP="0098353D">
      <w:pPr>
        <w:jc w:val="center"/>
        <w:rPr>
          <w:b/>
          <w:sz w:val="28"/>
          <w:szCs w:val="28"/>
        </w:rPr>
      </w:pPr>
      <w:r w:rsidRPr="00422098">
        <w:rPr>
          <w:b/>
          <w:sz w:val="28"/>
          <w:szCs w:val="28"/>
        </w:rPr>
        <w:t xml:space="preserve">Пояснительная записка </w:t>
      </w:r>
    </w:p>
    <w:p w:rsidR="0098353D" w:rsidRDefault="0098353D" w:rsidP="0098353D">
      <w:pPr>
        <w:jc w:val="center"/>
        <w:rPr>
          <w:b/>
          <w:sz w:val="28"/>
          <w:szCs w:val="28"/>
        </w:rPr>
      </w:pPr>
      <w:r w:rsidRPr="00422098">
        <w:rPr>
          <w:b/>
          <w:sz w:val="28"/>
          <w:szCs w:val="28"/>
        </w:rPr>
        <w:t xml:space="preserve">к проекту закона Карачаево-Черкесской Республики </w:t>
      </w:r>
    </w:p>
    <w:p w:rsidR="0098353D" w:rsidRDefault="0098353D" w:rsidP="00983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</w:t>
      </w:r>
      <w:r w:rsidR="002161B4">
        <w:rPr>
          <w:b/>
          <w:sz w:val="28"/>
          <w:szCs w:val="28"/>
        </w:rPr>
        <w:t>я</w:t>
      </w:r>
      <w:bookmarkStart w:id="0" w:name="_GoBack"/>
      <w:bookmarkEnd w:id="0"/>
      <w:r>
        <w:rPr>
          <w:b/>
          <w:sz w:val="28"/>
          <w:szCs w:val="28"/>
        </w:rPr>
        <w:t xml:space="preserve"> в стать</w:t>
      </w:r>
      <w:r w:rsidR="00E81DC9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24.</w:t>
      </w:r>
      <w:r w:rsidR="005E4A8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Закона Карачаево-Черкесской Республики «О нормативных правовых актах Карачаево-Черкесской Республики»</w:t>
      </w:r>
    </w:p>
    <w:p w:rsidR="0098353D" w:rsidRDefault="0098353D" w:rsidP="0098353D">
      <w:pPr>
        <w:jc w:val="center"/>
        <w:rPr>
          <w:b/>
          <w:sz w:val="28"/>
          <w:szCs w:val="28"/>
        </w:rPr>
      </w:pPr>
    </w:p>
    <w:p w:rsidR="0098353D" w:rsidRDefault="0098353D" w:rsidP="005E4A8A">
      <w:pPr>
        <w:pStyle w:val="ConsPlusNormal"/>
        <w:ind w:firstLine="708"/>
        <w:jc w:val="both"/>
      </w:pPr>
      <w:r>
        <w:t>Закон Карачаево-Черкесской Республики «О нормативных правовых актах Карачаево-Черкесской Республики» направлен на создание целостной системы законодательства Карачаево-Черкесской Республики как составной части единого правового пространства Российской Федерации и определяет порядок подготовки, принятия, вступления в силу и официального толкования нормативных правовых актов, издаваемых органами государственной власти Карачаево-Черкесской Республики.</w:t>
      </w:r>
    </w:p>
    <w:p w:rsidR="00E81DC9" w:rsidRDefault="00E81DC9" w:rsidP="005E4A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81DC9">
        <w:rPr>
          <w:sz w:val="28"/>
          <w:szCs w:val="28"/>
        </w:rPr>
        <w:t xml:space="preserve">Федеральным законом от 01 мая 2019 г. № 94-ФЗ «О внесении изменения в </w:t>
      </w:r>
      <w:r w:rsidRPr="00E81DC9">
        <w:rPr>
          <w:rFonts w:eastAsiaTheme="minorHAnsi"/>
          <w:sz w:val="28"/>
          <w:szCs w:val="28"/>
          <w:lang w:eastAsia="en-US"/>
        </w:rPr>
        <w:t xml:space="preserve">статью 26.3 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>
        <w:rPr>
          <w:rFonts w:eastAsiaTheme="minorHAnsi"/>
          <w:sz w:val="28"/>
          <w:szCs w:val="28"/>
          <w:lang w:eastAsia="en-US"/>
        </w:rPr>
        <w:t>отменена оценка регулирующего воздействия региональных нормативных правовых актов, которые устанавливают, изменяют, отменяют подлежащие государственному регулированию цены (тарифы) на продукцию (товары, услуги), торговые надбавки (наценки) к таким ценам (тарифам) в соответствии с федеральными законами, определяющими порядок ценообразования в области регулируемых цен (тарифов) на продукцию (товары, услуги), торговых надбавок (наценок) к таким ценам (тарифам);</w:t>
      </w:r>
      <w:r w:rsidR="005E4A8A">
        <w:rPr>
          <w:rFonts w:eastAsiaTheme="minorHAnsi"/>
          <w:sz w:val="28"/>
          <w:szCs w:val="28"/>
          <w:lang w:eastAsia="en-US"/>
        </w:rPr>
        <w:t xml:space="preserve"> также отменена оценка нормативных правовых актов, </w:t>
      </w:r>
      <w:r>
        <w:rPr>
          <w:rFonts w:eastAsiaTheme="minorHAnsi"/>
          <w:sz w:val="28"/>
          <w:szCs w:val="28"/>
          <w:lang w:eastAsia="en-US"/>
        </w:rPr>
        <w:t>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98353D" w:rsidRPr="00546257" w:rsidRDefault="0098353D" w:rsidP="005E4A8A">
      <w:pPr>
        <w:pStyle w:val="a3"/>
        <w:ind w:firstLine="709"/>
        <w:jc w:val="both"/>
        <w:rPr>
          <w:sz w:val="28"/>
          <w:szCs w:val="28"/>
        </w:rPr>
      </w:pPr>
      <w:r w:rsidRPr="00546257">
        <w:rPr>
          <w:sz w:val="28"/>
          <w:szCs w:val="28"/>
        </w:rPr>
        <w:t xml:space="preserve">Представленный законопроект не содержит коррупциогенных факторов, способствующих созданию условий для проявления коррупции. </w:t>
      </w:r>
    </w:p>
    <w:p w:rsidR="0098353D" w:rsidRPr="00A35FB1" w:rsidRDefault="0098353D" w:rsidP="005E4A8A">
      <w:pPr>
        <w:pStyle w:val="a3"/>
        <w:ind w:firstLine="708"/>
        <w:jc w:val="both"/>
        <w:rPr>
          <w:sz w:val="28"/>
          <w:szCs w:val="28"/>
        </w:rPr>
      </w:pPr>
      <w:r w:rsidRPr="00A35FB1">
        <w:rPr>
          <w:sz w:val="28"/>
          <w:szCs w:val="28"/>
        </w:rPr>
        <w:t>Принятие предложенного законопроекта не потребует расходов из средств республиканского бюджета</w:t>
      </w:r>
      <w:r>
        <w:rPr>
          <w:sz w:val="28"/>
          <w:szCs w:val="28"/>
        </w:rPr>
        <w:t>, а также принятия, изменения или отмены нормативных правовых актов</w:t>
      </w:r>
      <w:r w:rsidRPr="00A35FB1">
        <w:rPr>
          <w:sz w:val="28"/>
          <w:szCs w:val="28"/>
        </w:rPr>
        <w:t>.</w:t>
      </w:r>
    </w:p>
    <w:p w:rsidR="005317B2" w:rsidRDefault="005317B2" w:rsidP="005E4A8A">
      <w:pPr>
        <w:jc w:val="both"/>
      </w:pPr>
    </w:p>
    <w:sectPr w:rsidR="005317B2" w:rsidSect="00A5036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516" w:rsidRDefault="00CD5516">
      <w:r>
        <w:separator/>
      </w:r>
    </w:p>
  </w:endnote>
  <w:endnote w:type="continuationSeparator" w:id="0">
    <w:p w:rsidR="00CD5516" w:rsidRDefault="00CD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516" w:rsidRDefault="00CD5516">
      <w:r>
        <w:separator/>
      </w:r>
    </w:p>
  </w:footnote>
  <w:footnote w:type="continuationSeparator" w:id="0">
    <w:p w:rsidR="00CD5516" w:rsidRDefault="00CD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8620574"/>
      <w:docPartObj>
        <w:docPartGallery w:val="Page Numbers (Top of Page)"/>
        <w:docPartUnique/>
      </w:docPartObj>
    </w:sdtPr>
    <w:sdtEndPr/>
    <w:sdtContent>
      <w:p w:rsidR="00A50363" w:rsidRDefault="005E4A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50363" w:rsidRDefault="00CD55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3D"/>
    <w:rsid w:val="002161B4"/>
    <w:rsid w:val="005317B2"/>
    <w:rsid w:val="005E4A8A"/>
    <w:rsid w:val="0098353D"/>
    <w:rsid w:val="00CD5516"/>
    <w:rsid w:val="00E8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B423"/>
  <w15:chartTrackingRefBased/>
  <w15:docId w15:val="{11DEB903-B9E6-4B4A-AD5D-D74285F61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353D"/>
    <w:pPr>
      <w:jc w:val="center"/>
    </w:pPr>
  </w:style>
  <w:style w:type="character" w:customStyle="1" w:styleId="a4">
    <w:name w:val="Основной текст Знак"/>
    <w:basedOn w:val="a0"/>
    <w:link w:val="a3"/>
    <w:rsid w:val="00983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835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9835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3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1B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61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2</cp:revision>
  <cp:lastPrinted>2019-07-01T12:23:00Z</cp:lastPrinted>
  <dcterms:created xsi:type="dcterms:W3CDTF">2019-06-24T09:54:00Z</dcterms:created>
  <dcterms:modified xsi:type="dcterms:W3CDTF">2019-07-01T12:23:00Z</dcterms:modified>
</cp:coreProperties>
</file>