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7D4" w:rsidRDefault="00A537D4" w:rsidP="00A537D4">
      <w:pPr>
        <w:pStyle w:val="a3"/>
        <w:spacing w:before="120" w:beforeAutospacing="0" w:after="216" w:afterAutospacing="0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За отчетный п</w:t>
      </w:r>
      <w:bookmarkStart w:id="0" w:name="_GoBack"/>
      <w:bookmarkEnd w:id="0"/>
      <w:r>
        <w:rPr>
          <w:rFonts w:ascii="Arial" w:hAnsi="Arial" w:cs="Arial"/>
          <w:color w:val="292929"/>
          <w:sz w:val="20"/>
          <w:szCs w:val="20"/>
        </w:rPr>
        <w:t>ериод Комитетом по законодательству и государственному строительству проведена следующая работа:</w:t>
      </w:r>
    </w:p>
    <w:p w:rsidR="00A537D4" w:rsidRDefault="00A537D4" w:rsidP="00A537D4">
      <w:pPr>
        <w:pStyle w:val="a3"/>
        <w:spacing w:before="120" w:beforeAutospacing="0" w:after="216" w:afterAutospacing="0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 </w:t>
      </w:r>
      <w:r>
        <w:rPr>
          <w:rStyle w:val="a4"/>
          <w:rFonts w:ascii="Arial" w:hAnsi="Arial" w:cs="Arial"/>
          <w:color w:val="292929"/>
          <w:sz w:val="20"/>
          <w:szCs w:val="20"/>
        </w:rPr>
        <w:t>Законопроектная деятельность: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1) О внесении изменений в Конституцию Карачаево-Черкесской Республики;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2) О выборах депутатов Народного Собрания (Парламента) Карачаево-Черкесской Республики – новая редакция;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   3)   О внесении изменений в Закон Карачаево-Черкесской Республики «О выборах депутатов Народного Собрания (Парламента)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4) О внесении изменений в Закон Карачаево-Черкесской Республики «О порядке отзыва Главы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5) О внесении изменений в Закон Карачаево-Черкесской Республики «О статусе лиц, замещающих государственные должности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6) О внесении изменений в Закон Карачаево-Черкесской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Республики  «</w:t>
      </w:r>
      <w:proofErr w:type="gramEnd"/>
      <w:r>
        <w:rPr>
          <w:rFonts w:ascii="Arial" w:hAnsi="Arial" w:cs="Arial"/>
          <w:color w:val="292929"/>
          <w:sz w:val="20"/>
          <w:szCs w:val="20"/>
        </w:rPr>
        <w:t>О государственной гражданской службе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7) О внесении изменений в Закон Карачаево-Черкесской Республики «О пожарной безопасности в Карачаево-Черкесской Республике»;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8) О внесении изменений в Закон Карачаево-Черкесской Республики «О порядке избрания членов квалификационной комиссии при адвокатской палате Карачаево-Черкесской Республики - представителей от Народного Собрания (Парламента) Карачаево-Черкесской Республики»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9) «О внесении изменений в Закон Карачаево-Черкесской Республики «Об административных правонарушениях» (в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части  установления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административной ответственности за использование флага, герба или гимна КЧР в нарушение установленных правил);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10) «О внесении изменений в Закон Карачаево-Черкесской Республики «Об административных правонарушениях» (в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части  установления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административной ответственности за розничную продажу слабоалкогольных тонизирующих напитков и розничной продажи безалкогольных напитков);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 11) О внесении изменений в Закон Карачаево-Черкесской Республики «Об отдельных вопросах по противодействию коррупции в Карачаево-Черкесской Республике»;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12) О внесении изменений в Закон Карачаево-Черкесской Республики «Об административных правонарушениях» (в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части  установления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административной ответственности за нарушение правил регистрации и (или) эксплуатации аттракционной техники);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13) О внесении изменений в Закон Карачаево-Черкесской Республики «О нотариальной деятельности в Карачаево-Черкесской Республике»;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14) О внесении изменений в Закон Карачаево-Черкесской Республики «О референдуме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15) О внесении изменений в Закон Карачаево-Черкесской Республики «О нормативных правовых актах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16) О внесении изменений в статьи 5 и 15 Закона Карачаево-Черкесской Республики «О территориальной избирательной комиссии города, района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17) О внесении изменения в Закон Карачаево-Черкесской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Республики  «</w:t>
      </w:r>
      <w:proofErr w:type="gramEnd"/>
      <w:r>
        <w:rPr>
          <w:rFonts w:ascii="Arial" w:hAnsi="Arial" w:cs="Arial"/>
          <w:color w:val="292929"/>
          <w:sz w:val="20"/>
          <w:szCs w:val="20"/>
        </w:rPr>
        <w:t>О Реестре должностей государственной гражданской службы Карачаево-Черкесской Республики» (в части внесения изменений Перечень должностей государственной гражданской службы Карачаево-Черкесской Республики в аппарате Избирательной комиссии Карачаево-Черкесской Республики);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lastRenderedPageBreak/>
        <w:t>         18) О внесении изменений в статьи 23.1 и 42 Закона Карачаево-Черкесской Республики «О нормативных правовых актах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19) О внесении изменения в Закон Карачаево-Черкесской Республики «О внесении изменений в статьи 5 и 15 Закона Карачаево-Черкесской Республики «О территориальной избирательной комиссии города, района Карачаево-Черкесской Республики»;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20) «О внесении изменения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в  Закон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Карачаево-Черкесской Республики   «О Реестре должностей государственной гражданской службы Карачаево-Черкесской Республики» (в части внесения изменений в перечень должностей государственной гражданской службы в аппарате Уполномоченного по правам человека в Карачаево-Черкесской Республике);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21) О внесении изменений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в  статью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9 Закона Карачаево-Черкесской Республики  «О некоторых вопросах оказания бесплатной юридической помощи в Карачаево-Черкесской Республике»;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22) О внесении изменений в Закон КЧР «Об административных правонарушениях» (в части установления административной ответственности за использование флага, герба или гимна Карачаево-Черкесской Республики в нарушение установленных правил).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Приняты Постановления Народного Собрания (Парламента) Карачаево-Черкесской Республики: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Законе Российской Федерации о поправке к Конституции Российской Федерации «О Совете Федерации Федерального Собрания Российской Федерации»;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внесении изменений в Положение об удостоверении мирового судьи;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даче согласия на назначение прокурора Карачаево-Черкесской Республики;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назначении на должность Уполномоченного по правам человека в Карачаево-Черкесской Республике;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- о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назначении  члена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конкурсной комиссии по проведению конкурса  на замещение должности главы администрации Ногайского  муниципального района Карачаево-Черкесской Республики;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назначении выборов депутатов Народного Собрания (Парламента) Карачаево-Черкесской Республики пятого созыва»;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- о наделении полномочиями члена Совета Федерации Федерального Собрания Российской Федерации – представителя от Народного Собрания (Парламента) Карачаево-Черкесской Республики;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Рассмотрено и назначено 8 мировых судей на различные судебные участки мировых судей.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По вопросам, находящимся в ведении комитета и вносимых на рассмотрение сессии Народного Собрания подготовлено более 100 постановлений Народного Собрания (Парламента) и Президиума Народного Собрания (Парламента) КЧР.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 xml:space="preserve">В течение года велась активная переписка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по  вопросам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законотворчества с Государственной Думой Федерального Собрания РФ, субъектами РФ, органами государственной власти КЧР.  За 2014 год в Комитет по законодательству поступило </w:t>
      </w:r>
      <w:proofErr w:type="gramStart"/>
      <w:r>
        <w:rPr>
          <w:rFonts w:ascii="Arial" w:hAnsi="Arial" w:cs="Arial"/>
          <w:color w:val="292929"/>
          <w:sz w:val="20"/>
          <w:szCs w:val="20"/>
        </w:rPr>
        <w:t>около  700</w:t>
      </w:r>
      <w:proofErr w:type="gramEnd"/>
      <w:r>
        <w:rPr>
          <w:rFonts w:ascii="Arial" w:hAnsi="Arial" w:cs="Arial"/>
          <w:color w:val="292929"/>
          <w:sz w:val="20"/>
          <w:szCs w:val="20"/>
        </w:rPr>
        <w:t xml:space="preserve"> документов, практически на каждый из них был направлен ответ.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В соответствии с номенклатурой дел в комитете имеются накопительные папки, ведется делопроизводство.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        За отчетный период было проведено 9 заседаний Комитета, на которых помимо вышеперечисленных вопросов также рассматривались вопросы, вносимые на рассмотрение Народного Собрания (Парламента) Карачаево-Черкесской Республики.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Проводится прием граждан в соответствии с утвержденным графиком приема граждан членами Президиума Народного Собрания (Парламента) Карачаево-Черкесской Республики.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lastRenderedPageBreak/>
        <w:t> 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Fonts w:ascii="Arial" w:hAnsi="Arial" w:cs="Arial"/>
          <w:color w:val="292929"/>
          <w:sz w:val="20"/>
          <w:szCs w:val="20"/>
        </w:rPr>
        <w:t> </w:t>
      </w:r>
    </w:p>
    <w:p w:rsidR="00A537D4" w:rsidRDefault="00A537D4" w:rsidP="00A537D4">
      <w:pPr>
        <w:pStyle w:val="a3"/>
        <w:spacing w:before="120" w:beforeAutospacing="0" w:after="216" w:afterAutospacing="0"/>
        <w:jc w:val="both"/>
        <w:rPr>
          <w:rFonts w:ascii="Arial" w:hAnsi="Arial" w:cs="Arial"/>
          <w:color w:val="292929"/>
          <w:sz w:val="20"/>
          <w:szCs w:val="20"/>
        </w:rPr>
      </w:pPr>
      <w:r>
        <w:rPr>
          <w:rStyle w:val="a4"/>
          <w:rFonts w:ascii="Arial" w:hAnsi="Arial" w:cs="Arial"/>
          <w:color w:val="292929"/>
          <w:sz w:val="20"/>
          <w:szCs w:val="20"/>
        </w:rPr>
        <w:t>Председатель Комитета                                                           В.А. Умалатов</w:t>
      </w:r>
    </w:p>
    <w:p w:rsidR="00E524D4" w:rsidRPr="00A537D4" w:rsidRDefault="00E524D4" w:rsidP="00A537D4"/>
    <w:sectPr w:rsidR="00E524D4" w:rsidRPr="00A53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D4"/>
    <w:rsid w:val="001461F7"/>
    <w:rsid w:val="003F77A2"/>
    <w:rsid w:val="005270AE"/>
    <w:rsid w:val="00697CEA"/>
    <w:rsid w:val="00715B1F"/>
    <w:rsid w:val="00801096"/>
    <w:rsid w:val="00812DF7"/>
    <w:rsid w:val="0094142F"/>
    <w:rsid w:val="009817F5"/>
    <w:rsid w:val="00A537D4"/>
    <w:rsid w:val="00BB4702"/>
    <w:rsid w:val="00DD39E2"/>
    <w:rsid w:val="00E524D4"/>
    <w:rsid w:val="00E92933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07F452-2FB5-497F-A810-DE14D54C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3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3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</cp:revision>
  <dcterms:created xsi:type="dcterms:W3CDTF">2019-03-27T16:45:00Z</dcterms:created>
  <dcterms:modified xsi:type="dcterms:W3CDTF">2019-03-27T16:45:00Z</dcterms:modified>
</cp:coreProperties>
</file>