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049" w:rsidRDefault="00CC5049" w:rsidP="00CC5049">
      <w:pPr>
        <w:ind w:left="2124" w:firstLine="708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:rsidR="00CC5049" w:rsidRPr="00C745A7" w:rsidRDefault="00CC5049" w:rsidP="00CC5049">
      <w:pPr>
        <w:jc w:val="center"/>
        <w:rPr>
          <w:szCs w:val="28"/>
        </w:rPr>
      </w:pPr>
      <w:r w:rsidRPr="00C745A7">
        <w:rPr>
          <w:szCs w:val="28"/>
        </w:rPr>
        <w:t xml:space="preserve">к проекту закона Карачаево-Черкесской Республики </w:t>
      </w:r>
    </w:p>
    <w:p w:rsidR="00CC5049" w:rsidRDefault="00CC5049" w:rsidP="00CC5049">
      <w:pPr>
        <w:jc w:val="center"/>
        <w:rPr>
          <w:szCs w:val="28"/>
        </w:rPr>
      </w:pPr>
      <w:r w:rsidRPr="00C745A7">
        <w:rPr>
          <w:szCs w:val="28"/>
        </w:rPr>
        <w:t xml:space="preserve">«О внесении изменений в Закон Карачаево-Черкесской Республики </w:t>
      </w:r>
      <w:r>
        <w:rPr>
          <w:szCs w:val="28"/>
        </w:rPr>
        <w:t xml:space="preserve">                      </w:t>
      </w:r>
      <w:proofErr w:type="gramStart"/>
      <w:r>
        <w:rPr>
          <w:szCs w:val="28"/>
        </w:rPr>
        <w:t xml:space="preserve">   </w:t>
      </w:r>
      <w:r w:rsidRPr="00C745A7">
        <w:rPr>
          <w:szCs w:val="28"/>
        </w:rPr>
        <w:t>«</w:t>
      </w:r>
      <w:proofErr w:type="gramEnd"/>
      <w:r w:rsidRPr="00C745A7">
        <w:rPr>
          <w:szCs w:val="28"/>
        </w:rPr>
        <w:t>О наделении органов местного самоуправления муниципальных районов и городских округов в Карачаево-Черкесской Республике отдельными государственными полномочиями Карачаево-Черкесской Республики в области социальной поддержки и социального обслуживания отдельных категорий граждан»</w:t>
      </w:r>
    </w:p>
    <w:p w:rsidR="00CC5049" w:rsidRDefault="00CC5049" w:rsidP="00CC5049">
      <w:pPr>
        <w:rPr>
          <w:szCs w:val="28"/>
        </w:rPr>
      </w:pPr>
    </w:p>
    <w:p w:rsidR="00CC5049" w:rsidRDefault="00CC5049" w:rsidP="00CC5049">
      <w:pPr>
        <w:ind w:firstLine="708"/>
        <w:jc w:val="both"/>
        <w:rPr>
          <w:szCs w:val="28"/>
        </w:rPr>
      </w:pPr>
      <w:r>
        <w:rPr>
          <w:szCs w:val="28"/>
        </w:rPr>
        <w:t xml:space="preserve">Законом Карачаево-Черкесской Республики </w:t>
      </w:r>
      <w:r w:rsidRPr="00894DC4">
        <w:rPr>
          <w:color w:val="000000"/>
          <w:szCs w:val="28"/>
        </w:rPr>
        <w:t xml:space="preserve">от 23 января 2006 г. </w:t>
      </w:r>
      <w:r w:rsidRPr="00894DC4">
        <w:rPr>
          <w:szCs w:val="28"/>
        </w:rPr>
        <w:t>№ 5-РЗ</w:t>
      </w:r>
      <w:r w:rsidRPr="00C745A7">
        <w:rPr>
          <w:szCs w:val="28"/>
        </w:rPr>
        <w:t xml:space="preserve"> «О наделении органов местного самоуправления муниципальных районов и городских округов в Карачаево-Черкесской Республике отдельными государственными полномочиями Карачаево-Черкесской Республики в области социальной поддержки и социального обслуживания отдельных категорий граждан»</w:t>
      </w:r>
      <w:r>
        <w:rPr>
          <w:szCs w:val="28"/>
        </w:rPr>
        <w:t xml:space="preserve"> определен порядок и условия наделения органов местного самоуправления муниципальных районов и городских округов отдельными государственными полномочиями Карачаево-Черкесской Республики в области социальной поддержки и социального обслуживания отдельных категорий граждан. </w:t>
      </w:r>
      <w:r>
        <w:rPr>
          <w:szCs w:val="28"/>
        </w:rPr>
        <w:tab/>
        <w:t>В соответствии с данным Законом уполномоченными органами исполнительной власти Карачаево-Черкесской Республики в области социальной поддержки и социального обслуживания отдельных категорий граждан являются Министерство труда и социального развития Карачаево-Черкесской Республики и Министерство финансов Карачаево-Черкесской Республики.</w:t>
      </w:r>
    </w:p>
    <w:p w:rsidR="00CC5049" w:rsidRDefault="00CC5049" w:rsidP="00CC5049">
      <w:pPr>
        <w:ind w:firstLine="708"/>
        <w:jc w:val="both"/>
        <w:rPr>
          <w:szCs w:val="28"/>
        </w:rPr>
      </w:pPr>
      <w:r>
        <w:rPr>
          <w:szCs w:val="28"/>
        </w:rPr>
        <w:t>25 февраля 2019 г. Правительством КЧР принято постановление № 59 «Об обеспечении отдыха, оздоровления и занятости детей в Карачаево-Черкесской Республике», в соответствии с которым уполномоченным органом исполнительной власти Карачаево-Черкесской Республики по организации и обеспечению реализации государственной политики в сфере организации отдыха и оздоровления детей на территории Карачаево-Черкесской Республики, включая обеспечение безопасности их жизни и здоровья, было определено Министерство образования и науки Карачаево-Черкесской Республики. Ранее данные функции осуществлялись Министерством труда и социального развития Карачаево-Черкесской Республики.</w:t>
      </w:r>
    </w:p>
    <w:p w:rsidR="00CC5049" w:rsidRDefault="00CC5049" w:rsidP="00CC5049">
      <w:pPr>
        <w:ind w:firstLine="708"/>
        <w:jc w:val="both"/>
        <w:rPr>
          <w:szCs w:val="28"/>
        </w:rPr>
      </w:pPr>
      <w:r>
        <w:rPr>
          <w:szCs w:val="28"/>
        </w:rPr>
        <w:t xml:space="preserve">В связи с принятием указанного постановления Правительства КЧР возникла необходимость внесения соответствующих изменений в Закон Карачаево-Черкесской Республики </w:t>
      </w:r>
      <w:r w:rsidRPr="00894DC4">
        <w:rPr>
          <w:color w:val="000000"/>
          <w:szCs w:val="28"/>
        </w:rPr>
        <w:t xml:space="preserve">от 23 января 2006 г. </w:t>
      </w:r>
      <w:r w:rsidRPr="00894DC4">
        <w:rPr>
          <w:szCs w:val="28"/>
        </w:rPr>
        <w:t>№ 5-РЗ</w:t>
      </w:r>
      <w:r w:rsidRPr="00C745A7">
        <w:rPr>
          <w:szCs w:val="28"/>
        </w:rPr>
        <w:t xml:space="preserve"> «О наделении органов местного самоуправления муниципальных районов и городских округов в Карачаево-Черкесской Республике отдельными государственными полномочиями Карачаево-Черкесской Республики в области социальной поддержки и социального обслуживания отдельных категорий граждан»</w:t>
      </w:r>
      <w:r>
        <w:rPr>
          <w:szCs w:val="28"/>
        </w:rPr>
        <w:t>.</w:t>
      </w:r>
    </w:p>
    <w:p w:rsidR="00CC5049" w:rsidRPr="00BD5D2A" w:rsidRDefault="00CC5049" w:rsidP="00CC5049">
      <w:pPr>
        <w:spacing w:line="276" w:lineRule="auto"/>
        <w:ind w:firstLine="540"/>
        <w:jc w:val="both"/>
        <w:rPr>
          <w:szCs w:val="28"/>
        </w:rPr>
      </w:pPr>
      <w:r w:rsidRPr="00BD5D2A">
        <w:rPr>
          <w:szCs w:val="28"/>
        </w:rPr>
        <w:t>Принятие проекта не потребует выделения дополнительных средств из республиканского бюджета на соответствующий год.</w:t>
      </w:r>
    </w:p>
    <w:p w:rsidR="00CC5049" w:rsidRDefault="00CC5049" w:rsidP="00CC5049">
      <w:pPr>
        <w:ind w:firstLine="540"/>
        <w:rPr>
          <w:szCs w:val="28"/>
        </w:rPr>
      </w:pPr>
      <w:r w:rsidRPr="00BD5D2A">
        <w:rPr>
          <w:szCs w:val="28"/>
        </w:rPr>
        <w:lastRenderedPageBreak/>
        <w:t xml:space="preserve">Представленный законопроект не содержит </w:t>
      </w:r>
      <w:proofErr w:type="spellStart"/>
      <w:r w:rsidRPr="00BD5D2A">
        <w:rPr>
          <w:szCs w:val="28"/>
        </w:rPr>
        <w:t>коррупциогенных</w:t>
      </w:r>
      <w:proofErr w:type="spellEnd"/>
      <w:r w:rsidRPr="00BD5D2A">
        <w:rPr>
          <w:szCs w:val="28"/>
        </w:rPr>
        <w:t xml:space="preserve"> факторов, способствующих созданию условий для проявления коррупции</w:t>
      </w:r>
    </w:p>
    <w:p w:rsidR="00CC5049" w:rsidRDefault="00CC5049" w:rsidP="00CC5049"/>
    <w:p w:rsidR="00AD08D2" w:rsidRDefault="00AD08D2">
      <w:bookmarkStart w:id="0" w:name="_GoBack"/>
      <w:bookmarkEnd w:id="0"/>
    </w:p>
    <w:sectPr w:rsidR="00AD0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49"/>
    <w:rsid w:val="00AD08D2"/>
    <w:rsid w:val="00CC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B6AA6F-FFF8-4E1F-89C8-FA6030A8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0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Батчаева Лейла Борисовна</dc:creator>
  <cp:keywords/>
  <dc:description/>
  <cp:lastModifiedBy>Батчаева Лейла Борисовна</cp:lastModifiedBy>
  <cp:revision>1</cp:revision>
  <dcterms:created xsi:type="dcterms:W3CDTF">2019-05-24T09:32:00Z</dcterms:created>
  <dcterms:modified xsi:type="dcterms:W3CDTF">2019-05-24T09:32:00Z</dcterms:modified>
</cp:coreProperties>
</file>